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2F3A" w14:textId="77777777" w:rsidR="005735D6" w:rsidRPr="00E31C3F" w:rsidRDefault="00E31C3F">
      <w:pPr>
        <w:pStyle w:val="Title"/>
        <w:rPr>
          <w:lang w:val="en-GB"/>
        </w:rPr>
      </w:pPr>
      <w:bookmarkStart w:id="0" w:name="Funeral_services"/>
      <w:bookmarkStart w:id="1" w:name="Services_for_a_Funeral_–_One"/>
      <w:bookmarkStart w:id="2" w:name="Prayers_with_the_dying"/>
      <w:bookmarkStart w:id="3" w:name="_Scripture_sentence"/>
      <w:bookmarkStart w:id="4" w:name="_Prayer_of_Assurance"/>
      <w:bookmarkStart w:id="5" w:name="_The_Lord’s_Prayer"/>
      <w:bookmarkStart w:id="6" w:name="_Commendation_at_the_time_of_death"/>
      <w:bookmarkStart w:id="7" w:name="_Nunc_Dimittis"/>
      <w:bookmarkStart w:id="8" w:name="_Prayers_with_the_family"/>
      <w:bookmarkStart w:id="9" w:name="Service_before_a_Funeral"/>
      <w:bookmarkStart w:id="10" w:name="_Scripture_sentences"/>
      <w:bookmarkStart w:id="11" w:name="_Prayer_of_Approach"/>
      <w:bookmarkStart w:id="12" w:name="_Readings_from_Scripture"/>
      <w:bookmarkStart w:id="13" w:name="_The_grace"/>
      <w:bookmarkStart w:id="14" w:name="A_service_of_witness_to_the_resurrection"/>
      <w:bookmarkStart w:id="15" w:name="Committal"/>
      <w:bookmarkStart w:id="16" w:name="_Preface"/>
      <w:bookmarkStart w:id="17" w:name="_Hymn_or_song"/>
      <w:bookmarkStart w:id="18" w:name="_Prayers_of_Approach_and_Confession"/>
      <w:bookmarkStart w:id="19" w:name="_Sermon_on_the_Christian_hope"/>
      <w:bookmarkStart w:id="20" w:name="_Thanksgiving_for_the_victory_of_Christ"/>
      <w:bookmarkStart w:id="21" w:name="_Thanksgiving_for_the_life_of_the_depart"/>
      <w:bookmarkStart w:id="22" w:name="_Prayers_of_petition_and_Intercession"/>
      <w:bookmarkStart w:id="23" w:name="_Commendation"/>
      <w:bookmarkStart w:id="24" w:name="_Blessing"/>
      <w:bookmarkStart w:id="25" w:name="_Words_of_committal"/>
      <w:bookmarkStart w:id="26" w:name="_Prayer"/>
      <w:bookmarkStart w:id="27" w:name="_Dismissal_and_blessing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E31C3F">
        <w:rPr>
          <w:lang w:val="en-GB"/>
        </w:rPr>
        <w:t>Funeral</w:t>
      </w:r>
      <w:r w:rsidRPr="00E31C3F">
        <w:rPr>
          <w:spacing w:val="2"/>
          <w:lang w:val="en-GB"/>
        </w:rPr>
        <w:t xml:space="preserve"> </w:t>
      </w:r>
      <w:r w:rsidRPr="00E31C3F">
        <w:rPr>
          <w:spacing w:val="-2"/>
          <w:lang w:val="en-GB"/>
        </w:rPr>
        <w:t>services</w:t>
      </w:r>
    </w:p>
    <w:p w14:paraId="3AA32F3B" w14:textId="77777777" w:rsidR="005735D6" w:rsidRPr="00E31C3F" w:rsidRDefault="00E31C3F">
      <w:pPr>
        <w:pStyle w:val="BodyText"/>
        <w:spacing w:before="1"/>
        <w:rPr>
          <w:b/>
          <w:sz w:val="4"/>
          <w:lang w:val="en-GB"/>
        </w:rPr>
      </w:pPr>
      <w:r w:rsidRPr="00E31C3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A32F55" wp14:editId="3AA32F56">
                <wp:simplePos x="0" y="0"/>
                <wp:positionH relativeFrom="page">
                  <wp:posOffset>1151999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70CF6" id="Graphic 1" o:spid="_x0000_s1026" style="position:absolute;margin-left:90.7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FiEWP9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3AA32F3C" w14:textId="77777777" w:rsidR="005735D6" w:rsidRPr="00E31C3F" w:rsidRDefault="005735D6">
      <w:pPr>
        <w:pStyle w:val="BodyText"/>
        <w:rPr>
          <w:b/>
          <w:sz w:val="20"/>
          <w:lang w:val="en-GB"/>
        </w:rPr>
      </w:pPr>
    </w:p>
    <w:p w14:paraId="3AA32F3D" w14:textId="77777777" w:rsidR="005735D6" w:rsidRPr="00E31C3F" w:rsidRDefault="005735D6">
      <w:pPr>
        <w:pStyle w:val="BodyText"/>
        <w:spacing w:before="57"/>
        <w:rPr>
          <w:b/>
          <w:sz w:val="20"/>
          <w:lang w:val="en-GB"/>
        </w:rPr>
      </w:pPr>
    </w:p>
    <w:p w14:paraId="3AA32F3E" w14:textId="77777777" w:rsidR="005735D6" w:rsidRPr="00E31C3F" w:rsidRDefault="005735D6">
      <w:pPr>
        <w:rPr>
          <w:sz w:val="20"/>
          <w:lang w:val="en-GB"/>
        </w:rPr>
        <w:sectPr w:rsidR="005735D6" w:rsidRPr="00E31C3F">
          <w:type w:val="continuous"/>
          <w:pgSz w:w="11900" w:h="16840"/>
          <w:pgMar w:top="960" w:right="1020" w:bottom="280" w:left="1680" w:header="720" w:footer="720" w:gutter="0"/>
          <w:cols w:space="720"/>
        </w:sectPr>
      </w:pPr>
    </w:p>
    <w:p w14:paraId="3AA32F3F" w14:textId="77777777" w:rsidR="005735D6" w:rsidRPr="00E31C3F" w:rsidRDefault="00E31C3F">
      <w:pPr>
        <w:pStyle w:val="BodyText"/>
        <w:spacing w:before="92" w:line="280" w:lineRule="auto"/>
        <w:ind w:left="814" w:right="168"/>
        <w:rPr>
          <w:lang w:val="en-GB"/>
        </w:rPr>
      </w:pPr>
      <w:r w:rsidRPr="00E31C3F">
        <w:rPr>
          <w:lang w:val="en-GB"/>
        </w:rPr>
        <w:t xml:space="preserve">Worship offered with the dying and after a death needs to be prepared and conducted with dignity, </w:t>
      </w:r>
      <w:proofErr w:type="gramStart"/>
      <w:r w:rsidRPr="00E31C3F">
        <w:rPr>
          <w:lang w:val="en-GB"/>
        </w:rPr>
        <w:t>grace</w:t>
      </w:r>
      <w:proofErr w:type="gramEnd"/>
      <w:r w:rsidRPr="00E31C3F">
        <w:rPr>
          <w:lang w:val="en-GB"/>
        </w:rPr>
        <w:t xml:space="preserve"> and</w:t>
      </w:r>
      <w:r w:rsidRPr="00E31C3F">
        <w:rPr>
          <w:spacing w:val="-10"/>
          <w:lang w:val="en-GB"/>
        </w:rPr>
        <w:t xml:space="preserve"> </w:t>
      </w:r>
      <w:r w:rsidRPr="00E31C3F">
        <w:rPr>
          <w:lang w:val="en-GB"/>
        </w:rPr>
        <w:t>sensitivity.</w:t>
      </w:r>
      <w:r w:rsidRPr="00E31C3F">
        <w:rPr>
          <w:spacing w:val="-15"/>
          <w:lang w:val="en-GB"/>
        </w:rPr>
        <w:t xml:space="preserve"> </w:t>
      </w:r>
      <w:r w:rsidRPr="00E31C3F">
        <w:rPr>
          <w:lang w:val="en-GB"/>
        </w:rPr>
        <w:t>The</w:t>
      </w:r>
      <w:r w:rsidRPr="00E31C3F">
        <w:rPr>
          <w:spacing w:val="-10"/>
          <w:lang w:val="en-GB"/>
        </w:rPr>
        <w:t xml:space="preserve"> </w:t>
      </w:r>
      <w:r w:rsidRPr="00E31C3F">
        <w:rPr>
          <w:lang w:val="en-GB"/>
        </w:rPr>
        <w:t>mourners</w:t>
      </w:r>
      <w:r w:rsidRPr="00E31C3F">
        <w:rPr>
          <w:spacing w:val="-10"/>
          <w:lang w:val="en-GB"/>
        </w:rPr>
        <w:t xml:space="preserve"> </w:t>
      </w:r>
      <w:r w:rsidRPr="00E31C3F">
        <w:rPr>
          <w:lang w:val="en-GB"/>
        </w:rPr>
        <w:t>want</w:t>
      </w:r>
      <w:r w:rsidRPr="00E31C3F">
        <w:rPr>
          <w:spacing w:val="-10"/>
          <w:lang w:val="en-GB"/>
        </w:rPr>
        <w:t xml:space="preserve"> </w:t>
      </w:r>
      <w:r w:rsidRPr="00E31C3F">
        <w:rPr>
          <w:lang w:val="en-GB"/>
        </w:rPr>
        <w:t>to do what is right to give honour to the one</w:t>
      </w:r>
      <w:r w:rsidRPr="00E31C3F">
        <w:rPr>
          <w:spacing w:val="-7"/>
          <w:lang w:val="en-GB"/>
        </w:rPr>
        <w:t xml:space="preserve"> </w:t>
      </w:r>
      <w:r w:rsidRPr="00E31C3F">
        <w:rPr>
          <w:lang w:val="en-GB"/>
        </w:rPr>
        <w:t>who</w:t>
      </w:r>
      <w:r w:rsidRPr="00E31C3F">
        <w:rPr>
          <w:spacing w:val="-7"/>
          <w:lang w:val="en-GB"/>
        </w:rPr>
        <w:t xml:space="preserve"> </w:t>
      </w:r>
      <w:r w:rsidRPr="00E31C3F">
        <w:rPr>
          <w:lang w:val="en-GB"/>
        </w:rPr>
        <w:t>has</w:t>
      </w:r>
      <w:r w:rsidRPr="00E31C3F">
        <w:rPr>
          <w:spacing w:val="-7"/>
          <w:lang w:val="en-GB"/>
        </w:rPr>
        <w:t xml:space="preserve"> </w:t>
      </w:r>
      <w:r w:rsidRPr="00E31C3F">
        <w:rPr>
          <w:lang w:val="en-GB"/>
        </w:rPr>
        <w:t>died.</w:t>
      </w:r>
      <w:r w:rsidRPr="00E31C3F">
        <w:rPr>
          <w:spacing w:val="-10"/>
          <w:lang w:val="en-GB"/>
        </w:rPr>
        <w:t xml:space="preserve"> </w:t>
      </w:r>
      <w:r w:rsidRPr="00E31C3F">
        <w:rPr>
          <w:lang w:val="en-GB"/>
        </w:rPr>
        <w:t>The</w:t>
      </w:r>
      <w:r w:rsidRPr="00E31C3F">
        <w:rPr>
          <w:spacing w:val="-7"/>
          <w:lang w:val="en-GB"/>
        </w:rPr>
        <w:t xml:space="preserve"> </w:t>
      </w:r>
      <w:r w:rsidRPr="00E31C3F">
        <w:rPr>
          <w:lang w:val="en-GB"/>
        </w:rPr>
        <w:t>Church</w:t>
      </w:r>
      <w:r w:rsidRPr="00E31C3F">
        <w:rPr>
          <w:spacing w:val="-7"/>
          <w:lang w:val="en-GB"/>
        </w:rPr>
        <w:t xml:space="preserve"> </w:t>
      </w:r>
      <w:r w:rsidRPr="00E31C3F">
        <w:rPr>
          <w:lang w:val="en-GB"/>
        </w:rPr>
        <w:t>seeks to minister to those who grieve, to proclaim that God’s presence is with us in every sorrow, and that Christ is victorious over death itself.</w:t>
      </w:r>
    </w:p>
    <w:p w14:paraId="3AA32F40" w14:textId="77777777" w:rsidR="005735D6" w:rsidRPr="00E31C3F" w:rsidRDefault="00E31C3F">
      <w:pPr>
        <w:pStyle w:val="BodyText"/>
        <w:spacing w:before="206" w:line="280" w:lineRule="auto"/>
        <w:ind w:left="814" w:right="71"/>
        <w:rPr>
          <w:lang w:val="en-GB"/>
        </w:rPr>
      </w:pPr>
      <w:r w:rsidRPr="00E31C3F">
        <w:rPr>
          <w:lang w:val="en-GB"/>
        </w:rPr>
        <w:t>In recent times there have been significant changes in the ways in which</w:t>
      </w:r>
      <w:r w:rsidRPr="00E31C3F">
        <w:rPr>
          <w:spacing w:val="-10"/>
          <w:lang w:val="en-GB"/>
        </w:rPr>
        <w:t xml:space="preserve"> </w:t>
      </w:r>
      <w:r w:rsidRPr="00E31C3F">
        <w:rPr>
          <w:lang w:val="en-GB"/>
        </w:rPr>
        <w:t>funerals</w:t>
      </w:r>
      <w:r w:rsidRPr="00E31C3F">
        <w:rPr>
          <w:spacing w:val="-10"/>
          <w:lang w:val="en-GB"/>
        </w:rPr>
        <w:t xml:space="preserve"> </w:t>
      </w:r>
      <w:r w:rsidRPr="00E31C3F">
        <w:rPr>
          <w:lang w:val="en-GB"/>
        </w:rPr>
        <w:t>are</w:t>
      </w:r>
      <w:r w:rsidRPr="00E31C3F">
        <w:rPr>
          <w:spacing w:val="-10"/>
          <w:lang w:val="en-GB"/>
        </w:rPr>
        <w:t xml:space="preserve"> </w:t>
      </w:r>
      <w:r w:rsidRPr="00E31C3F">
        <w:rPr>
          <w:lang w:val="en-GB"/>
        </w:rPr>
        <w:t>conducted,</w:t>
      </w:r>
      <w:r w:rsidRPr="00E31C3F">
        <w:rPr>
          <w:spacing w:val="-10"/>
          <w:lang w:val="en-GB"/>
        </w:rPr>
        <w:t xml:space="preserve"> </w:t>
      </w:r>
      <w:r w:rsidRPr="00E31C3F">
        <w:rPr>
          <w:lang w:val="en-GB"/>
        </w:rPr>
        <w:t>giving rise to a wide variety of practice.</w:t>
      </w:r>
    </w:p>
    <w:p w14:paraId="3AA32F41" w14:textId="77777777" w:rsidR="005735D6" w:rsidRPr="00E31C3F" w:rsidRDefault="00E31C3F">
      <w:pPr>
        <w:pStyle w:val="BodyText"/>
        <w:spacing w:before="3" w:line="280" w:lineRule="auto"/>
        <w:ind w:left="814" w:right="1"/>
        <w:rPr>
          <w:lang w:val="en-GB"/>
        </w:rPr>
      </w:pPr>
      <w:r w:rsidRPr="00E31C3F">
        <w:rPr>
          <w:lang w:val="en-GB"/>
        </w:rPr>
        <w:t>Whereas a service in church followed by a committal used to be quite normal, now these may take place the other</w:t>
      </w:r>
      <w:r w:rsidRPr="00E31C3F">
        <w:rPr>
          <w:spacing w:val="-8"/>
          <w:lang w:val="en-GB"/>
        </w:rPr>
        <w:t xml:space="preserve"> </w:t>
      </w:r>
      <w:r w:rsidRPr="00E31C3F">
        <w:rPr>
          <w:lang w:val="en-GB"/>
        </w:rPr>
        <w:t>way</w:t>
      </w:r>
      <w:r w:rsidRPr="00E31C3F">
        <w:rPr>
          <w:spacing w:val="-8"/>
          <w:lang w:val="en-GB"/>
        </w:rPr>
        <w:t xml:space="preserve"> </w:t>
      </w:r>
      <w:r w:rsidRPr="00E31C3F">
        <w:rPr>
          <w:lang w:val="en-GB"/>
        </w:rPr>
        <w:t>round.</w:t>
      </w:r>
      <w:r w:rsidRPr="00E31C3F">
        <w:rPr>
          <w:spacing w:val="-8"/>
          <w:lang w:val="en-GB"/>
        </w:rPr>
        <w:t xml:space="preserve"> </w:t>
      </w:r>
      <w:r w:rsidRPr="00E31C3F">
        <w:rPr>
          <w:lang w:val="en-GB"/>
        </w:rPr>
        <w:t>Some</w:t>
      </w:r>
      <w:r w:rsidRPr="00E31C3F">
        <w:rPr>
          <w:spacing w:val="-8"/>
          <w:lang w:val="en-GB"/>
        </w:rPr>
        <w:t xml:space="preserve"> </w:t>
      </w:r>
      <w:r w:rsidRPr="00E31C3F">
        <w:rPr>
          <w:lang w:val="en-GB"/>
        </w:rPr>
        <w:t>mourners</w:t>
      </w:r>
      <w:r w:rsidRPr="00E31C3F">
        <w:rPr>
          <w:spacing w:val="-8"/>
          <w:lang w:val="en-GB"/>
        </w:rPr>
        <w:t xml:space="preserve"> </w:t>
      </w:r>
      <w:r w:rsidRPr="00E31C3F">
        <w:rPr>
          <w:lang w:val="en-GB"/>
        </w:rPr>
        <w:t>want a simple service at the crematorium and a further act of worship as the ashes are scattered or buried. The receiving of the body into church</w:t>
      </w:r>
    </w:p>
    <w:p w14:paraId="3AA32F42" w14:textId="77777777" w:rsidR="005735D6" w:rsidRPr="00E31C3F" w:rsidRDefault="00E31C3F">
      <w:pPr>
        <w:pStyle w:val="BodyText"/>
        <w:spacing w:before="4" w:line="280" w:lineRule="auto"/>
        <w:ind w:left="814" w:right="203"/>
        <w:rPr>
          <w:lang w:val="en-GB"/>
        </w:rPr>
      </w:pPr>
      <w:r w:rsidRPr="00E31C3F">
        <w:rPr>
          <w:lang w:val="en-GB"/>
        </w:rPr>
        <w:t>on the night before the funeral, and prayers around the coffin, are other possibilities to consider. Those who grieve</w:t>
      </w:r>
      <w:r w:rsidRPr="00E31C3F">
        <w:rPr>
          <w:spacing w:val="-8"/>
          <w:lang w:val="en-GB"/>
        </w:rPr>
        <w:t xml:space="preserve"> </w:t>
      </w:r>
      <w:r w:rsidRPr="00E31C3F">
        <w:rPr>
          <w:lang w:val="en-GB"/>
        </w:rPr>
        <w:t>are</w:t>
      </w:r>
      <w:r w:rsidRPr="00E31C3F">
        <w:rPr>
          <w:spacing w:val="-8"/>
          <w:lang w:val="en-GB"/>
        </w:rPr>
        <w:t xml:space="preserve"> </w:t>
      </w:r>
      <w:r w:rsidRPr="00E31C3F">
        <w:rPr>
          <w:lang w:val="en-GB"/>
        </w:rPr>
        <w:t>increasingly</w:t>
      </w:r>
      <w:r w:rsidRPr="00E31C3F">
        <w:rPr>
          <w:spacing w:val="-8"/>
          <w:lang w:val="en-GB"/>
        </w:rPr>
        <w:t xml:space="preserve"> </w:t>
      </w:r>
      <w:r w:rsidRPr="00E31C3F">
        <w:rPr>
          <w:lang w:val="en-GB"/>
        </w:rPr>
        <w:t>taking</w:t>
      </w:r>
      <w:r w:rsidRPr="00E31C3F">
        <w:rPr>
          <w:spacing w:val="-8"/>
          <w:lang w:val="en-GB"/>
        </w:rPr>
        <w:t xml:space="preserve"> </w:t>
      </w:r>
      <w:r w:rsidRPr="00E31C3F">
        <w:rPr>
          <w:lang w:val="en-GB"/>
        </w:rPr>
        <w:t>a</w:t>
      </w:r>
      <w:r w:rsidRPr="00E31C3F">
        <w:rPr>
          <w:spacing w:val="-8"/>
          <w:lang w:val="en-GB"/>
        </w:rPr>
        <w:t xml:space="preserve"> </w:t>
      </w:r>
      <w:r w:rsidRPr="00E31C3F">
        <w:rPr>
          <w:lang w:val="en-GB"/>
        </w:rPr>
        <w:t>more active part in planning the worship and in contributing to it. Practices and customs vary across different regions. Sometimes innovation is sought, and sometimes simply the comfort of tradition.</w:t>
      </w:r>
    </w:p>
    <w:p w14:paraId="3AA32F43" w14:textId="77777777" w:rsidR="005735D6" w:rsidRPr="00E31C3F" w:rsidRDefault="00E31C3F">
      <w:pPr>
        <w:pStyle w:val="BodyText"/>
        <w:spacing w:before="206" w:line="280" w:lineRule="auto"/>
        <w:ind w:left="814" w:right="71"/>
        <w:rPr>
          <w:lang w:val="en-GB"/>
        </w:rPr>
      </w:pPr>
      <w:r w:rsidRPr="00E31C3F">
        <w:rPr>
          <w:lang w:val="en-GB"/>
        </w:rPr>
        <w:t>For all these reasons, a variety of resources have been provided here, all of which are available online. The first service has brought together familiar material in a new and more</w:t>
      </w:r>
    </w:p>
    <w:p w14:paraId="3AA32F44" w14:textId="77777777" w:rsidR="005735D6" w:rsidRPr="00E31C3F" w:rsidRDefault="00E31C3F">
      <w:pPr>
        <w:pStyle w:val="BodyText"/>
        <w:spacing w:before="93" w:line="280" w:lineRule="auto"/>
        <w:ind w:left="277" w:right="313"/>
        <w:rPr>
          <w:lang w:val="en-GB"/>
        </w:rPr>
      </w:pPr>
      <w:r w:rsidRPr="00E31C3F">
        <w:rPr>
          <w:lang w:val="en-GB"/>
        </w:rPr>
        <w:br w:type="column"/>
      </w:r>
      <w:r w:rsidRPr="00E31C3F">
        <w:rPr>
          <w:lang w:val="en-GB"/>
        </w:rPr>
        <w:t>readily usable way. It has taken</w:t>
      </w:r>
      <w:r w:rsidRPr="00E31C3F">
        <w:rPr>
          <w:spacing w:val="80"/>
          <w:lang w:val="en-GB"/>
        </w:rPr>
        <w:t xml:space="preserve"> </w:t>
      </w:r>
      <w:r w:rsidRPr="00E31C3F">
        <w:rPr>
          <w:lang w:val="en-GB"/>
        </w:rPr>
        <w:t>much of the best of the 1980 and 1989 books and recast them in a service which is both simple and</w:t>
      </w:r>
      <w:r w:rsidRPr="00E31C3F">
        <w:rPr>
          <w:spacing w:val="40"/>
          <w:lang w:val="en-GB"/>
        </w:rPr>
        <w:t xml:space="preserve"> </w:t>
      </w:r>
      <w:r w:rsidRPr="00E31C3F">
        <w:rPr>
          <w:lang w:val="en-GB"/>
        </w:rPr>
        <w:t>easy to use. This service is one of powerful witness to the Resurrection. The second service has been newly written for this publication. It draws from pastoral theology a strong awareness of the experience of</w:t>
      </w:r>
    </w:p>
    <w:p w14:paraId="3AA32F45" w14:textId="77777777" w:rsidR="005735D6" w:rsidRPr="00E31C3F" w:rsidRDefault="00E31C3F">
      <w:pPr>
        <w:pStyle w:val="BodyText"/>
        <w:spacing w:before="6" w:line="280" w:lineRule="auto"/>
        <w:ind w:left="277" w:right="403"/>
        <w:rPr>
          <w:lang w:val="en-GB"/>
        </w:rPr>
      </w:pPr>
      <w:r w:rsidRPr="00E31C3F">
        <w:rPr>
          <w:lang w:val="en-GB"/>
        </w:rPr>
        <w:t xml:space="preserve">grief and the changes which any death brings. It does not assume what people </w:t>
      </w:r>
      <w:proofErr w:type="gramStart"/>
      <w:r w:rsidRPr="00E31C3F">
        <w:rPr>
          <w:lang w:val="en-GB"/>
        </w:rPr>
        <w:t>feel, but</w:t>
      </w:r>
      <w:proofErr w:type="gramEnd"/>
      <w:r w:rsidRPr="00E31C3F">
        <w:rPr>
          <w:lang w:val="en-GB"/>
        </w:rPr>
        <w:t xml:space="preserve"> provides a space for the expression of what they genuinely experience. People in the congregation are encouraged to</w:t>
      </w:r>
      <w:r w:rsidRPr="00E31C3F">
        <w:rPr>
          <w:spacing w:val="7"/>
          <w:lang w:val="en-GB"/>
        </w:rPr>
        <w:t xml:space="preserve"> </w:t>
      </w:r>
      <w:r w:rsidRPr="00E31C3F">
        <w:rPr>
          <w:lang w:val="en-GB"/>
        </w:rPr>
        <w:t>be</w:t>
      </w:r>
      <w:r w:rsidRPr="00E31C3F">
        <w:rPr>
          <w:spacing w:val="7"/>
          <w:lang w:val="en-GB"/>
        </w:rPr>
        <w:t xml:space="preserve"> </w:t>
      </w:r>
      <w:r w:rsidRPr="00E31C3F">
        <w:rPr>
          <w:lang w:val="en-GB"/>
        </w:rPr>
        <w:t>active</w:t>
      </w:r>
      <w:r w:rsidRPr="00E31C3F">
        <w:rPr>
          <w:spacing w:val="8"/>
          <w:lang w:val="en-GB"/>
        </w:rPr>
        <w:t xml:space="preserve"> </w:t>
      </w:r>
      <w:r w:rsidRPr="00E31C3F">
        <w:rPr>
          <w:lang w:val="en-GB"/>
        </w:rPr>
        <w:t>and</w:t>
      </w:r>
      <w:r w:rsidRPr="00E31C3F">
        <w:rPr>
          <w:spacing w:val="7"/>
          <w:lang w:val="en-GB"/>
        </w:rPr>
        <w:t xml:space="preserve"> </w:t>
      </w:r>
      <w:r w:rsidRPr="00E31C3F">
        <w:rPr>
          <w:lang w:val="en-GB"/>
        </w:rPr>
        <w:t>to</w:t>
      </w:r>
      <w:r w:rsidRPr="00E31C3F">
        <w:rPr>
          <w:spacing w:val="8"/>
          <w:lang w:val="en-GB"/>
        </w:rPr>
        <w:t xml:space="preserve"> </w:t>
      </w:r>
      <w:r w:rsidRPr="00E31C3F">
        <w:rPr>
          <w:lang w:val="en-GB"/>
        </w:rPr>
        <w:t>participate</w:t>
      </w:r>
      <w:r w:rsidRPr="00E31C3F">
        <w:rPr>
          <w:spacing w:val="7"/>
          <w:lang w:val="en-GB"/>
        </w:rPr>
        <w:t xml:space="preserve"> </w:t>
      </w:r>
      <w:r w:rsidRPr="00E31C3F">
        <w:rPr>
          <w:lang w:val="en-GB"/>
        </w:rPr>
        <w:t>in</w:t>
      </w:r>
      <w:r w:rsidRPr="00E31C3F">
        <w:rPr>
          <w:spacing w:val="8"/>
          <w:lang w:val="en-GB"/>
        </w:rPr>
        <w:t xml:space="preserve"> </w:t>
      </w:r>
      <w:r w:rsidRPr="00E31C3F">
        <w:rPr>
          <w:spacing w:val="-5"/>
          <w:lang w:val="en-GB"/>
        </w:rPr>
        <w:t>the</w:t>
      </w:r>
    </w:p>
    <w:p w14:paraId="3AA32F46" w14:textId="77777777" w:rsidR="005735D6" w:rsidRPr="00E31C3F" w:rsidRDefault="00E31C3F">
      <w:pPr>
        <w:pStyle w:val="BodyText"/>
        <w:spacing w:before="5" w:line="280" w:lineRule="auto"/>
        <w:ind w:left="277" w:right="200"/>
        <w:rPr>
          <w:lang w:val="en-GB"/>
        </w:rPr>
      </w:pPr>
      <w:r w:rsidRPr="00E31C3F">
        <w:rPr>
          <w:lang w:val="en-GB"/>
        </w:rPr>
        <w:t>service, which draws deeply from the traditions of our faith while setting them in a modern context. The third service is simpler in format and language, and reflects the down-</w:t>
      </w:r>
    </w:p>
    <w:p w14:paraId="3AA32F47" w14:textId="77777777" w:rsidR="005735D6" w:rsidRPr="00E31C3F" w:rsidRDefault="00E31C3F">
      <w:pPr>
        <w:pStyle w:val="BodyText"/>
        <w:spacing w:before="3" w:line="280" w:lineRule="auto"/>
        <w:ind w:left="277" w:right="586"/>
        <w:rPr>
          <w:lang w:val="en-GB"/>
        </w:rPr>
      </w:pPr>
      <w:r w:rsidRPr="00E31C3F">
        <w:rPr>
          <w:lang w:val="en-GB"/>
        </w:rPr>
        <w:t>to-earth immediacy which is an important part of our tradition.</w:t>
      </w:r>
    </w:p>
    <w:p w14:paraId="3AA32F48" w14:textId="77777777" w:rsidR="005735D6" w:rsidRPr="00E31C3F" w:rsidRDefault="005735D6">
      <w:pPr>
        <w:pStyle w:val="BodyText"/>
        <w:spacing w:before="46"/>
        <w:rPr>
          <w:lang w:val="en-GB"/>
        </w:rPr>
      </w:pPr>
    </w:p>
    <w:p w14:paraId="3AA32F49" w14:textId="77777777" w:rsidR="005735D6" w:rsidRPr="00E31C3F" w:rsidRDefault="00E31C3F">
      <w:pPr>
        <w:pStyle w:val="BodyText"/>
        <w:spacing w:line="280" w:lineRule="auto"/>
        <w:ind w:left="277" w:right="586"/>
        <w:rPr>
          <w:lang w:val="en-GB"/>
        </w:rPr>
      </w:pPr>
      <w:r w:rsidRPr="00E31C3F">
        <w:rPr>
          <w:lang w:val="en-GB"/>
        </w:rPr>
        <w:t>All the services (and the further material online) may be used creatively</w:t>
      </w:r>
      <w:r w:rsidRPr="00E31C3F">
        <w:rPr>
          <w:spacing w:val="-3"/>
          <w:lang w:val="en-GB"/>
        </w:rPr>
        <w:t xml:space="preserve"> </w:t>
      </w:r>
      <w:r w:rsidRPr="00E31C3F">
        <w:rPr>
          <w:lang w:val="en-GB"/>
        </w:rPr>
        <w:t>and</w:t>
      </w:r>
      <w:r w:rsidRPr="00E31C3F">
        <w:rPr>
          <w:spacing w:val="-3"/>
          <w:lang w:val="en-GB"/>
        </w:rPr>
        <w:t xml:space="preserve"> </w:t>
      </w:r>
      <w:r w:rsidRPr="00E31C3F">
        <w:rPr>
          <w:lang w:val="en-GB"/>
        </w:rPr>
        <w:t>freely,</w:t>
      </w:r>
      <w:r w:rsidRPr="00E31C3F">
        <w:rPr>
          <w:spacing w:val="-3"/>
          <w:lang w:val="en-GB"/>
        </w:rPr>
        <w:t xml:space="preserve"> </w:t>
      </w:r>
      <w:r w:rsidRPr="00E31C3F">
        <w:rPr>
          <w:lang w:val="en-GB"/>
        </w:rPr>
        <w:t>as</w:t>
      </w:r>
      <w:r w:rsidRPr="00E31C3F">
        <w:rPr>
          <w:spacing w:val="-3"/>
          <w:lang w:val="en-GB"/>
        </w:rPr>
        <w:t xml:space="preserve"> </w:t>
      </w:r>
      <w:r w:rsidRPr="00E31C3F">
        <w:rPr>
          <w:lang w:val="en-GB"/>
        </w:rPr>
        <w:t>a</w:t>
      </w:r>
      <w:r w:rsidRPr="00E31C3F">
        <w:rPr>
          <w:spacing w:val="-3"/>
          <w:lang w:val="en-GB"/>
        </w:rPr>
        <w:t xml:space="preserve"> </w:t>
      </w:r>
      <w:r w:rsidRPr="00E31C3F">
        <w:rPr>
          <w:lang w:val="en-GB"/>
        </w:rPr>
        <w:t>source of material and ideas rather than prescriptive texts. Every funeral service, like every human life, is unique</w:t>
      </w:r>
      <w:r w:rsidRPr="00E31C3F">
        <w:rPr>
          <w:spacing w:val="-8"/>
          <w:lang w:val="en-GB"/>
        </w:rPr>
        <w:t xml:space="preserve"> </w:t>
      </w:r>
      <w:r w:rsidRPr="00E31C3F">
        <w:rPr>
          <w:lang w:val="en-GB"/>
        </w:rPr>
        <w:t>and</w:t>
      </w:r>
      <w:r w:rsidRPr="00E31C3F">
        <w:rPr>
          <w:spacing w:val="-8"/>
          <w:lang w:val="en-GB"/>
        </w:rPr>
        <w:t xml:space="preserve"> </w:t>
      </w:r>
      <w:r w:rsidRPr="00E31C3F">
        <w:rPr>
          <w:lang w:val="en-GB"/>
        </w:rPr>
        <w:t>brings</w:t>
      </w:r>
      <w:r w:rsidRPr="00E31C3F">
        <w:rPr>
          <w:spacing w:val="-8"/>
          <w:lang w:val="en-GB"/>
        </w:rPr>
        <w:t xml:space="preserve"> </w:t>
      </w:r>
      <w:r w:rsidRPr="00E31C3F">
        <w:rPr>
          <w:lang w:val="en-GB"/>
        </w:rPr>
        <w:t>its</w:t>
      </w:r>
      <w:r w:rsidRPr="00E31C3F">
        <w:rPr>
          <w:spacing w:val="-8"/>
          <w:lang w:val="en-GB"/>
        </w:rPr>
        <w:t xml:space="preserve"> </w:t>
      </w:r>
      <w:r w:rsidRPr="00E31C3F">
        <w:rPr>
          <w:lang w:val="en-GB"/>
        </w:rPr>
        <w:t>own</w:t>
      </w:r>
      <w:r w:rsidRPr="00E31C3F">
        <w:rPr>
          <w:spacing w:val="-8"/>
          <w:lang w:val="en-GB"/>
        </w:rPr>
        <w:t xml:space="preserve"> </w:t>
      </w:r>
      <w:r w:rsidRPr="00E31C3F">
        <w:rPr>
          <w:lang w:val="en-GB"/>
        </w:rPr>
        <w:t>special</w:t>
      </w:r>
    </w:p>
    <w:p w14:paraId="3AA32F4A" w14:textId="77777777" w:rsidR="005735D6" w:rsidRPr="00E31C3F" w:rsidRDefault="00E31C3F">
      <w:pPr>
        <w:pStyle w:val="BodyText"/>
        <w:spacing w:before="5" w:line="280" w:lineRule="auto"/>
        <w:ind w:left="277" w:right="200"/>
        <w:rPr>
          <w:lang w:val="en-GB"/>
        </w:rPr>
      </w:pPr>
      <w:r w:rsidRPr="00E31C3F">
        <w:rPr>
          <w:lang w:val="en-GB"/>
        </w:rPr>
        <w:t>circumstances.</w:t>
      </w:r>
      <w:r w:rsidRPr="00E31C3F">
        <w:rPr>
          <w:spacing w:val="-14"/>
          <w:lang w:val="en-GB"/>
        </w:rPr>
        <w:t xml:space="preserve"> </w:t>
      </w:r>
      <w:r w:rsidRPr="00E31C3F">
        <w:rPr>
          <w:lang w:val="en-GB"/>
        </w:rPr>
        <w:t>There</w:t>
      </w:r>
      <w:r w:rsidRPr="00E31C3F">
        <w:rPr>
          <w:spacing w:val="-10"/>
          <w:lang w:val="en-GB"/>
        </w:rPr>
        <w:t xml:space="preserve"> </w:t>
      </w:r>
      <w:r w:rsidRPr="00E31C3F">
        <w:rPr>
          <w:lang w:val="en-GB"/>
        </w:rPr>
        <w:t>is</w:t>
      </w:r>
      <w:r w:rsidRPr="00E31C3F">
        <w:rPr>
          <w:spacing w:val="-10"/>
          <w:lang w:val="en-GB"/>
        </w:rPr>
        <w:t xml:space="preserve"> </w:t>
      </w:r>
      <w:r w:rsidRPr="00E31C3F">
        <w:rPr>
          <w:lang w:val="en-GB"/>
        </w:rPr>
        <w:t>always</w:t>
      </w:r>
      <w:r w:rsidRPr="00E31C3F">
        <w:rPr>
          <w:spacing w:val="-10"/>
          <w:lang w:val="en-GB"/>
        </w:rPr>
        <w:t xml:space="preserve"> </w:t>
      </w:r>
      <w:r w:rsidRPr="00E31C3F">
        <w:rPr>
          <w:lang w:val="en-GB"/>
        </w:rPr>
        <w:t>more to do than read from ‘the book’.</w:t>
      </w:r>
    </w:p>
    <w:p w14:paraId="3AA32F4B" w14:textId="77777777" w:rsidR="005735D6" w:rsidRPr="00E31C3F" w:rsidRDefault="00E31C3F">
      <w:pPr>
        <w:pStyle w:val="BodyText"/>
        <w:spacing w:before="201" w:line="280" w:lineRule="auto"/>
        <w:ind w:left="277" w:right="149"/>
        <w:rPr>
          <w:lang w:val="en-GB"/>
        </w:rPr>
      </w:pPr>
      <w:r w:rsidRPr="00E31C3F">
        <w:rPr>
          <w:lang w:val="en-GB"/>
        </w:rPr>
        <w:t>A selection of readings appropriate for funeral services is provided in full at the end of the funeral section.</w:t>
      </w:r>
    </w:p>
    <w:p w14:paraId="3AA32F4C" w14:textId="77777777" w:rsidR="005735D6" w:rsidRPr="00E31C3F" w:rsidRDefault="005735D6">
      <w:pPr>
        <w:spacing w:line="280" w:lineRule="auto"/>
        <w:rPr>
          <w:lang w:val="en-GB"/>
        </w:rPr>
        <w:sectPr w:rsidR="005735D6" w:rsidRPr="00E31C3F">
          <w:type w:val="continuous"/>
          <w:pgSz w:w="11900" w:h="16840"/>
          <w:pgMar w:top="960" w:right="1020" w:bottom="280" w:left="1680" w:header="720" w:footer="720" w:gutter="0"/>
          <w:cols w:num="2" w:space="720" w:equalWidth="0">
            <w:col w:w="4778" w:space="40"/>
            <w:col w:w="4382"/>
          </w:cols>
        </w:sectPr>
      </w:pPr>
    </w:p>
    <w:p w14:paraId="3AA32F4D" w14:textId="77777777" w:rsidR="005735D6" w:rsidRPr="00E31C3F" w:rsidRDefault="005735D6">
      <w:pPr>
        <w:pStyle w:val="BodyText"/>
        <w:rPr>
          <w:sz w:val="22"/>
          <w:lang w:val="en-GB"/>
        </w:rPr>
      </w:pPr>
    </w:p>
    <w:p w14:paraId="3AA32F4E" w14:textId="77777777" w:rsidR="005735D6" w:rsidRPr="00E31C3F" w:rsidRDefault="005735D6">
      <w:pPr>
        <w:pStyle w:val="BodyText"/>
        <w:rPr>
          <w:sz w:val="22"/>
          <w:lang w:val="en-GB"/>
        </w:rPr>
      </w:pPr>
    </w:p>
    <w:p w14:paraId="3AA32F4F" w14:textId="77777777" w:rsidR="005735D6" w:rsidRPr="00E31C3F" w:rsidRDefault="005735D6">
      <w:pPr>
        <w:pStyle w:val="BodyText"/>
        <w:rPr>
          <w:sz w:val="22"/>
          <w:lang w:val="en-GB"/>
        </w:rPr>
      </w:pPr>
    </w:p>
    <w:p w14:paraId="3AA32F50" w14:textId="77777777" w:rsidR="005735D6" w:rsidRPr="00E31C3F" w:rsidRDefault="005735D6">
      <w:pPr>
        <w:pStyle w:val="BodyText"/>
        <w:rPr>
          <w:sz w:val="22"/>
          <w:lang w:val="en-GB"/>
        </w:rPr>
      </w:pPr>
    </w:p>
    <w:p w14:paraId="3AA32F51" w14:textId="77777777" w:rsidR="005735D6" w:rsidRPr="00E31C3F" w:rsidRDefault="005735D6">
      <w:pPr>
        <w:pStyle w:val="BodyText"/>
        <w:rPr>
          <w:sz w:val="22"/>
          <w:lang w:val="en-GB"/>
        </w:rPr>
      </w:pPr>
    </w:p>
    <w:p w14:paraId="3AA32F52" w14:textId="77777777" w:rsidR="005735D6" w:rsidRPr="00E31C3F" w:rsidRDefault="005735D6">
      <w:pPr>
        <w:pStyle w:val="BodyText"/>
        <w:rPr>
          <w:sz w:val="22"/>
          <w:lang w:val="en-GB"/>
        </w:rPr>
      </w:pPr>
    </w:p>
    <w:p w14:paraId="3AA32F53" w14:textId="77777777" w:rsidR="005735D6" w:rsidRPr="00E31C3F" w:rsidRDefault="005735D6">
      <w:pPr>
        <w:pStyle w:val="BodyText"/>
        <w:spacing w:before="93"/>
        <w:rPr>
          <w:sz w:val="22"/>
          <w:lang w:val="en-GB"/>
        </w:rPr>
      </w:pPr>
    </w:p>
    <w:p w14:paraId="3AA32F54" w14:textId="77777777" w:rsidR="005735D6" w:rsidRPr="00E31C3F" w:rsidRDefault="00E31C3F">
      <w:pPr>
        <w:tabs>
          <w:tab w:val="left" w:pos="8763"/>
        </w:tabs>
        <w:ind w:left="4306"/>
        <w:rPr>
          <w:rFonts w:ascii="Arial Narrow"/>
          <w:b/>
          <w:sz w:val="24"/>
          <w:lang w:val="en-GB"/>
        </w:rPr>
      </w:pPr>
      <w:r w:rsidRPr="00E31C3F">
        <w:rPr>
          <w:color w:val="3C3C3B"/>
          <w:lang w:val="en-GB"/>
        </w:rPr>
        <w:t>Worship</w:t>
      </w:r>
      <w:r w:rsidRPr="00E31C3F">
        <w:rPr>
          <w:color w:val="3C3C3B"/>
          <w:spacing w:val="23"/>
          <w:lang w:val="en-GB"/>
        </w:rPr>
        <w:t xml:space="preserve"> </w:t>
      </w:r>
      <w:r w:rsidRPr="00E31C3F">
        <w:rPr>
          <w:color w:val="3C3C3B"/>
          <w:lang w:val="en-GB"/>
        </w:rPr>
        <w:t>from</w:t>
      </w:r>
      <w:r w:rsidRPr="00E31C3F">
        <w:rPr>
          <w:color w:val="3C3C3B"/>
          <w:spacing w:val="24"/>
          <w:lang w:val="en-GB"/>
        </w:rPr>
        <w:t xml:space="preserve"> </w:t>
      </w:r>
      <w:r w:rsidRPr="00E31C3F">
        <w:rPr>
          <w:color w:val="3C3C3B"/>
          <w:lang w:val="en-GB"/>
        </w:rPr>
        <w:t>the</w:t>
      </w:r>
      <w:r w:rsidRPr="00E31C3F">
        <w:rPr>
          <w:color w:val="3C3C3B"/>
          <w:spacing w:val="23"/>
          <w:lang w:val="en-GB"/>
        </w:rPr>
        <w:t xml:space="preserve"> </w:t>
      </w:r>
      <w:r w:rsidRPr="00E31C3F">
        <w:rPr>
          <w:color w:val="3C3C3B"/>
          <w:lang w:val="en-GB"/>
        </w:rPr>
        <w:t>URC</w:t>
      </w:r>
      <w:r w:rsidRPr="00E31C3F">
        <w:rPr>
          <w:color w:val="3C3C3B"/>
          <w:spacing w:val="24"/>
          <w:lang w:val="en-GB"/>
        </w:rPr>
        <w:t xml:space="preserve"> </w:t>
      </w:r>
      <w:r w:rsidRPr="00E31C3F">
        <w:rPr>
          <w:color w:val="3C3C3B"/>
          <w:lang w:val="en-GB"/>
        </w:rPr>
        <w:t>|</w:t>
      </w:r>
      <w:r w:rsidRPr="00E31C3F">
        <w:rPr>
          <w:color w:val="3C3C3B"/>
          <w:spacing w:val="23"/>
          <w:lang w:val="en-GB"/>
        </w:rPr>
        <w:t xml:space="preserve"> </w:t>
      </w:r>
      <w:r w:rsidRPr="00E31C3F">
        <w:rPr>
          <w:color w:val="3C3C3B"/>
          <w:lang w:val="en-GB"/>
        </w:rPr>
        <w:t>Funeral</w:t>
      </w:r>
      <w:r w:rsidRPr="00E31C3F">
        <w:rPr>
          <w:color w:val="3C3C3B"/>
          <w:spacing w:val="24"/>
          <w:lang w:val="en-GB"/>
        </w:rPr>
        <w:t xml:space="preserve"> </w:t>
      </w:r>
      <w:r w:rsidRPr="00E31C3F">
        <w:rPr>
          <w:color w:val="3C3C3B"/>
          <w:spacing w:val="-2"/>
          <w:lang w:val="en-GB"/>
        </w:rPr>
        <w:t>services</w:t>
      </w:r>
      <w:r w:rsidRPr="00E31C3F">
        <w:rPr>
          <w:color w:val="3C3C3B"/>
          <w:lang w:val="en-GB"/>
        </w:rPr>
        <w:tab/>
      </w:r>
      <w:r w:rsidRPr="00E31C3F">
        <w:rPr>
          <w:rFonts w:ascii="Arial Narrow"/>
          <w:b/>
          <w:spacing w:val="-5"/>
          <w:sz w:val="24"/>
          <w:lang w:val="en-GB"/>
        </w:rPr>
        <w:t>123</w:t>
      </w:r>
    </w:p>
    <w:sectPr w:rsidR="005735D6" w:rsidRPr="00E31C3F">
      <w:type w:val="continuous"/>
      <w:pgSz w:w="11900" w:h="16840"/>
      <w:pgMar w:top="96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5D6"/>
    <w:rsid w:val="005735D6"/>
    <w:rsid w:val="00E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2F3A"/>
  <w15:docId w15:val="{096CB788-0B5E-4ED4-BFEB-468E0761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ind w:left="134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91395-8F5A-4EA0-A506-E05B4D79C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3E4AE-C536-4BE4-86E5-6A951B751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2024-02-02T15:32:00Z</dcterms:created>
  <dcterms:modified xsi:type="dcterms:W3CDTF">2024-02-02T15:32:00Z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17.0</vt:lpwstr>
  </property>
</Properties>
</file>